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«СИБИРСКАЯ РЕГИОНАЛЬНАЯ ШКОЛА БИЗНЕСА (КОЛЛЕДЖ)»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color w:val="000000"/>
          <w:sz w:val="40"/>
          <w:szCs w:val="40"/>
        </w:rPr>
      </w:pP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40"/>
          <w:szCs w:val="40"/>
        </w:rPr>
      </w:pPr>
      <w:r>
        <w:rPr>
          <w:b/>
          <w:smallCaps/>
          <w:color w:val="000000"/>
          <w:sz w:val="40"/>
          <w:szCs w:val="40"/>
        </w:rPr>
        <w:t xml:space="preserve">РАБОЧАЯ ПРОГРАММА 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40"/>
          <w:szCs w:val="40"/>
        </w:rPr>
      </w:pPr>
      <w:r>
        <w:rPr>
          <w:b/>
          <w:smallCaps/>
          <w:color w:val="000000"/>
          <w:sz w:val="40"/>
          <w:szCs w:val="40"/>
        </w:rPr>
        <w:t>УЧЕБНОГО ПРЕДМЕТА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ДУП.01 ВВЕДЕНИЕ В СПЕЦИАЛЬНОСТЬ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(базовый уровень)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специальность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20.02.05 Организация оперативного (экстренного) реагирования в чрезвычайных ситуациях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color w:val="000000"/>
          <w:sz w:val="28"/>
          <w:szCs w:val="28"/>
        </w:rPr>
      </w:pPr>
    </w:p>
    <w:p w:rsidR="00F07311" w:rsidRDefault="008422E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ОМСК-2025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5"/>
        <w:tblW w:w="10137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3035"/>
        <w:gridCol w:w="1715"/>
        <w:gridCol w:w="5387"/>
      </w:tblGrid>
      <w:tr w:rsidR="00F07311">
        <w:trPr>
          <w:cantSplit/>
          <w:trHeight w:val="441"/>
          <w:tblHeader/>
        </w:trPr>
        <w:tc>
          <w:tcPr>
            <w:tcW w:w="3035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Шохова Е.А., преподаватель</w:t>
            </w:r>
          </w:p>
        </w:tc>
      </w:tr>
      <w:tr w:rsidR="00F07311">
        <w:trPr>
          <w:cantSplit/>
          <w:tblHeader/>
        </w:trPr>
        <w:tc>
          <w:tcPr>
            <w:tcW w:w="4750" w:type="dxa"/>
            <w:gridSpan w:val="2"/>
            <w:tcBorders>
              <w:top w:val="single" w:sz="4" w:space="0" w:color="000000"/>
            </w:tcBorders>
          </w:tcPr>
          <w:p w:rsidR="00F07311" w:rsidRDefault="00F073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</w:tcBorders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Составлена в соответствии с:</w:t>
            </w:r>
          </w:p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F07311" w:rsidRDefault="00B25B2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ФОП СОО (приказ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образования»;</w:t>
            </w:r>
          </w:p>
          <w:p w:rsidR="00F07311" w:rsidRDefault="00B25B2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ФГОС СПО по специальности </w:t>
            </w:r>
            <w:r w:rsidR="00311CE2" w:rsidRPr="004550F1">
              <w:rPr>
                <w:rFonts w:eastAsia="Calibri"/>
                <w:color w:val="000000"/>
                <w:sz w:val="24"/>
                <w:szCs w:val="24"/>
              </w:rPr>
              <w:t xml:space="preserve">20.02.05 </w:t>
            </w:r>
            <w:r w:rsidR="00311CE2" w:rsidRPr="004550F1">
              <w:rPr>
                <w:sz w:val="24"/>
                <w:szCs w:val="24"/>
              </w:rPr>
              <w:t>Организация оперативного (экстренного) реагирования в чрезвычайных ситуациях</w:t>
            </w:r>
            <w:r w:rsidR="00311CE2" w:rsidRPr="004550F1">
              <w:rPr>
                <w:rFonts w:eastAsia="Calibri"/>
                <w:color w:val="000000"/>
                <w:sz w:val="24"/>
                <w:szCs w:val="24"/>
              </w:rPr>
              <w:t xml:space="preserve"> (</w:t>
            </w:r>
            <w:r w:rsidR="00CE0AA2">
              <w:rPr>
                <w:rFonts w:eastAsia="Calibri"/>
                <w:color w:val="000000"/>
                <w:sz w:val="24"/>
                <w:szCs w:val="24"/>
              </w:rPr>
              <w:t xml:space="preserve">приказ </w:t>
            </w:r>
            <w:r w:rsidR="00311CE2" w:rsidRPr="004550F1">
              <w:rPr>
                <w:rFonts w:eastAsia="Calibri"/>
                <w:color w:val="000000"/>
                <w:sz w:val="24"/>
                <w:szCs w:val="24"/>
              </w:rPr>
              <w:t xml:space="preserve">Министерства просвещения Российской Федерации от </w:t>
            </w:r>
            <w:r w:rsidR="00311CE2" w:rsidRPr="004550F1">
              <w:rPr>
                <w:sz w:val="24"/>
                <w:szCs w:val="24"/>
              </w:rPr>
              <w:t>9 ноября 2023 г. N 842</w:t>
            </w:r>
            <w:r w:rsidR="00311CE2" w:rsidRPr="004550F1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  <w:p w:rsidR="00F07311" w:rsidRDefault="00F073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horzAnchor="page" w:tblpX="1811" w:tblpY="670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07311">
        <w:trPr>
          <w:cantSplit/>
          <w:trHeight w:val="12590"/>
          <w:tblHeader/>
        </w:trPr>
        <w:tc>
          <w:tcPr>
            <w:tcW w:w="9464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СОДЕРЖАНИЕ</w:t>
            </w:r>
          </w:p>
          <w:p w:rsidR="00F07311" w:rsidRDefault="00F073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sdt>
            <w:sdtPr>
              <w:id w:val="849710235"/>
              <w:docPartObj>
                <w:docPartGallery w:val="Table of Contents"/>
                <w:docPartUnique/>
              </w:docPartObj>
            </w:sdtPr>
            <w:sdtEndPr/>
            <w:sdtContent>
              <w:p w:rsidR="00F07311" w:rsidRDefault="00F07311">
                <w:pPr>
                  <w:pStyle w:val="1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9345"/>
                  </w:tabs>
                  <w:spacing w:line="360" w:lineRule="auto"/>
                  <w:jc w:val="both"/>
                  <w:rPr>
                    <w:rFonts w:ascii="Calibri" w:eastAsia="Calibri" w:hAnsi="Calibri" w:cs="Calibri"/>
                    <w:color w:val="000000"/>
                    <w:sz w:val="28"/>
                    <w:szCs w:val="28"/>
                  </w:rPr>
                </w:pPr>
                <w:r>
                  <w:fldChar w:fldCharType="begin"/>
                </w:r>
                <w:r w:rsidR="00B25B25">
                  <w:instrText xml:space="preserve"> TOC \h \u \z \t "Heading 1,1,Heading 2,2,Heading 3,3,"</w:instrText>
                </w:r>
                <w:r>
                  <w:fldChar w:fldCharType="separate"/>
                </w:r>
                <w:hyperlink w:anchor="_gjdgxs">
                  <w:r w:rsidR="00B25B25">
                    <w:rPr>
                      <w:smallCaps/>
                      <w:color w:val="000000"/>
                      <w:sz w:val="28"/>
                      <w:szCs w:val="28"/>
                    </w:rPr>
                    <w:t xml:space="preserve">1. </w:t>
                  </w:r>
                </w:hyperlink>
                <w:hyperlink w:anchor="_gjdgxs">
                  <w:r w:rsidR="00B25B25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hyperlink>
                <w:hyperlink w:anchor="_gjdgxs">
                  <w:r w:rsidR="00B25B25">
                    <w:rPr>
                      <w:color w:val="000000"/>
                      <w:sz w:val="28"/>
                      <w:szCs w:val="28"/>
                    </w:rPr>
                    <w:t>ОБЩАЯ ХАРАКТЕРИСТИКА РАБОЧЕЙ ПРОГРАММЫ УЧЕБНОГО ПРЕДМЕТА ВВЕДЕНИЕ В СПЕЦИАЛЬНОСТЬ</w:t>
                  </w:r>
                  <w:r w:rsidR="00B25B25">
                    <w:rPr>
                      <w:color w:val="000000"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F07311" w:rsidRDefault="002920A1">
                <w:pPr>
                  <w:pStyle w:val="1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9345"/>
                  </w:tabs>
                  <w:spacing w:line="360" w:lineRule="auto"/>
                  <w:jc w:val="both"/>
                  <w:rPr>
                    <w:rFonts w:ascii="Calibri" w:eastAsia="Calibri" w:hAnsi="Calibri" w:cs="Calibri"/>
                    <w:color w:val="000000"/>
                    <w:sz w:val="28"/>
                    <w:szCs w:val="28"/>
                  </w:rPr>
                </w:pPr>
                <w:hyperlink w:anchor="_2s8eyo1">
                  <w:r w:rsidR="00B25B25">
                    <w:rPr>
                      <w:color w:val="000000"/>
                      <w:sz w:val="28"/>
                      <w:szCs w:val="28"/>
                    </w:rPr>
                    <w:t xml:space="preserve">2. </w:t>
                  </w:r>
                </w:hyperlink>
                <w:hyperlink w:anchor="_2s8eyo1">
                  <w:r w:rsidR="00B25B25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hyperlink>
                <w:hyperlink w:anchor="_2s8eyo1">
                  <w:r w:rsidR="00B25B25">
                    <w:rPr>
                      <w:color w:val="000000"/>
                      <w:sz w:val="28"/>
                      <w:szCs w:val="28"/>
                    </w:rPr>
                    <w:t xml:space="preserve">СТРУКТУРА И СОДЕРЖАНИЕ УЧЕБНОГО ПРЕДМЕТА </w:t>
                  </w:r>
                  <w:r w:rsidR="00B25B25">
                    <w:rPr>
                      <w:color w:val="000000"/>
                      <w:sz w:val="28"/>
                      <w:szCs w:val="28"/>
                    </w:rPr>
                    <w:tab/>
                  </w:r>
                </w:hyperlink>
                <w:r w:rsidR="00B25B25">
                  <w:rPr>
                    <w:color w:val="000000"/>
                    <w:sz w:val="28"/>
                    <w:szCs w:val="28"/>
                  </w:rPr>
                  <w:t>7</w:t>
                </w:r>
              </w:p>
              <w:p w:rsidR="00F07311" w:rsidRDefault="002920A1">
                <w:pPr>
                  <w:pStyle w:val="1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9345"/>
                  </w:tabs>
                  <w:spacing w:line="360" w:lineRule="auto"/>
                  <w:jc w:val="both"/>
                  <w:rPr>
                    <w:rFonts w:ascii="Calibri" w:eastAsia="Calibri" w:hAnsi="Calibri" w:cs="Calibri"/>
                    <w:color w:val="000000"/>
                    <w:sz w:val="28"/>
                    <w:szCs w:val="28"/>
                  </w:rPr>
                </w:pPr>
                <w:hyperlink w:anchor="_3dy6vkm">
                  <w:r w:rsidR="00B25B25">
                    <w:rPr>
                      <w:color w:val="000000"/>
                      <w:sz w:val="28"/>
                      <w:szCs w:val="28"/>
                    </w:rPr>
                    <w:t xml:space="preserve">3. </w:t>
                  </w:r>
                </w:hyperlink>
                <w:hyperlink w:anchor="_3dy6vkm">
                  <w:r w:rsidR="00B25B25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hyperlink>
                <w:hyperlink w:anchor="_3dy6vkm">
                  <w:r w:rsidR="00B25B25">
                    <w:rPr>
                      <w:color w:val="000000"/>
                      <w:sz w:val="28"/>
                      <w:szCs w:val="28"/>
                    </w:rPr>
                    <w:t>УСЛОВИЯ РЕАЛИЗАЦИИ ПРОГРАММЫ УЧЕБНОГО ПРЕДМЕТА</w:t>
                  </w:r>
                  <w:r w:rsidR="00B25B25">
                    <w:rPr>
                      <w:color w:val="000000"/>
                      <w:sz w:val="28"/>
                      <w:szCs w:val="28"/>
                    </w:rPr>
                    <w:tab/>
                  </w:r>
                </w:hyperlink>
                <w:r w:rsidR="00B25B25">
                  <w:rPr>
                    <w:color w:val="000000"/>
                    <w:sz w:val="28"/>
                    <w:szCs w:val="28"/>
                  </w:rPr>
                  <w:t>10</w:t>
                </w:r>
              </w:p>
              <w:p w:rsidR="00F07311" w:rsidRDefault="002920A1">
                <w:pPr>
                  <w:pStyle w:val="1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9345"/>
                  </w:tabs>
                  <w:spacing w:line="360" w:lineRule="auto"/>
                  <w:jc w:val="both"/>
                  <w:rPr>
                    <w:rFonts w:ascii="Calibri" w:eastAsia="Calibri" w:hAnsi="Calibri" w:cs="Calibri"/>
                    <w:color w:val="000000"/>
                    <w:sz w:val="28"/>
                    <w:szCs w:val="28"/>
                  </w:rPr>
                </w:pPr>
                <w:hyperlink w:anchor="_4d34og8">
                  <w:r w:rsidR="00B25B25">
                    <w:rPr>
                      <w:color w:val="000000"/>
                      <w:sz w:val="28"/>
                      <w:szCs w:val="28"/>
                    </w:rPr>
                    <w:t xml:space="preserve">4. </w:t>
                  </w:r>
                </w:hyperlink>
                <w:hyperlink w:anchor="_4d34og8">
                  <w:r w:rsidR="00B25B25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hyperlink>
                <w:hyperlink w:anchor="_4d34og8">
                  <w:r w:rsidR="00B25B25">
                    <w:rPr>
                      <w:color w:val="000000"/>
                      <w:sz w:val="28"/>
                      <w:szCs w:val="28"/>
                    </w:rPr>
                    <w:t xml:space="preserve">КОНТРОЛЬ И ОЦЕНКА РЕЗУЛЬТАТОВ ОСВОЕНИЯ УЧЕБНОГО ПРЕДМЕТА </w:t>
                  </w:r>
                  <w:r w:rsidR="00B25B25">
                    <w:rPr>
                      <w:color w:val="000000"/>
                      <w:sz w:val="28"/>
                      <w:szCs w:val="28"/>
                    </w:rPr>
                    <w:tab/>
                  </w:r>
                </w:hyperlink>
                <w:r w:rsidR="00B25B25">
                  <w:rPr>
                    <w:color w:val="000000"/>
                    <w:sz w:val="28"/>
                    <w:szCs w:val="28"/>
                  </w:rPr>
                  <w:t>11</w:t>
                </w:r>
                <w:r w:rsidR="00F07311">
                  <w:fldChar w:fldCharType="end"/>
                </w:r>
              </w:p>
            </w:sdtContent>
          </w:sdt>
          <w:p w:rsidR="00F07311" w:rsidRDefault="00F073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color w:val="000000"/>
                <w:sz w:val="28"/>
                <w:szCs w:val="28"/>
              </w:rPr>
            </w:pPr>
          </w:p>
          <w:p w:rsidR="00F07311" w:rsidRDefault="00F073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07311" w:rsidRDefault="00B25B25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br w:type="page"/>
      </w:r>
      <w:r>
        <w:rPr>
          <w:b/>
          <w:color w:val="000000"/>
          <w:sz w:val="28"/>
          <w:szCs w:val="28"/>
        </w:rPr>
        <w:lastRenderedPageBreak/>
        <w:t>1. ОБЩАЯ ХАРАКТЕРИСТИКА РАБОЧЕЙ ПРОГРАММЫ УЧЕБНОГО ПРЕДМЕТА ВВЕДЕНИЕ В СПЕЦИАЛЬНОСТЬ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07311" w:rsidRDefault="00B25B2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1.1. Место предмета в структуре основной профессиональной образовательной программы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32"/>
          <w:szCs w:val="32"/>
          <w:vertAlign w:val="superscript"/>
        </w:rPr>
      </w:pPr>
      <w:r>
        <w:rPr>
          <w:color w:val="000000"/>
          <w:sz w:val="28"/>
          <w:szCs w:val="28"/>
        </w:rPr>
        <w:t xml:space="preserve">Учебный предмет Введение в специальность является вариативной частью общеобразовательного цикла образовательной программы СПО в соответствии с ФГОС СОО, ФОП СОО и ФГОС СПО по специальности </w:t>
      </w:r>
      <w:r w:rsidR="00311CE2" w:rsidRPr="00CB6EAE">
        <w:rPr>
          <w:rFonts w:eastAsia="Calibri"/>
          <w:color w:val="000000"/>
          <w:sz w:val="28"/>
          <w:szCs w:val="28"/>
        </w:rPr>
        <w:t xml:space="preserve">20.02.05 </w:t>
      </w:r>
      <w:r w:rsidR="00311CE2" w:rsidRPr="00CB6EAE">
        <w:rPr>
          <w:sz w:val="28"/>
          <w:szCs w:val="28"/>
        </w:rPr>
        <w:t>Организация оперативного (экстренного) реагирования в чрезвычайных ситуациях</w:t>
      </w:r>
      <w:r>
        <w:rPr>
          <w:color w:val="000000"/>
          <w:sz w:val="28"/>
          <w:szCs w:val="28"/>
        </w:rPr>
        <w:t>.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1.2. Цели и планируемые результаты освоения предмета: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1.2.1. Цель учебного предмета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color w:val="000000"/>
          <w:sz w:val="28"/>
          <w:szCs w:val="28"/>
        </w:rPr>
        <w:t xml:space="preserve">Цель предмета Введение в специальность: </w:t>
      </w:r>
      <w:r w:rsidR="00BD05B3">
        <w:rPr>
          <w:bCs/>
          <w:sz w:val="28"/>
          <w:szCs w:val="28"/>
        </w:rPr>
        <w:t xml:space="preserve">формирование у обучающихся </w:t>
      </w:r>
      <w:r w:rsidR="00BD05B3">
        <w:rPr>
          <w:sz w:val="28"/>
          <w:szCs w:val="28"/>
        </w:rPr>
        <w:t>представлений о будущей профессиональной деятельности, её сферах и видах.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1.2.2. Планируемые результаты освоения учебного предмета в соответствии с ФГОС СПО и на основе ФГОС СОО, ФОП СОО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значение предмет имеет при формировании и развитии ОК 02, ОК 04, ОК 05.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  <w:sectPr w:rsidR="00F07311">
          <w:footerReference w:type="even" r:id="rId7"/>
          <w:footerReference w:type="default" r:id="rId8"/>
          <w:pgSz w:w="11906" w:h="16838"/>
          <w:pgMar w:top="567" w:right="567" w:bottom="567" w:left="1134" w:header="709" w:footer="709" w:gutter="0"/>
          <w:pgNumType w:start="1"/>
          <w:cols w:space="720"/>
          <w:titlePg/>
        </w:sectPr>
      </w:pPr>
    </w:p>
    <w:p w:rsidR="00F07311" w:rsidRPr="00BD05B3" w:rsidRDefault="00F073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0"/>
          <w:szCs w:val="10"/>
        </w:rPr>
      </w:pPr>
    </w:p>
    <w:tbl>
      <w:tblPr>
        <w:tblStyle w:val="a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26"/>
        <w:gridCol w:w="7980"/>
        <w:gridCol w:w="4047"/>
      </w:tblGrid>
      <w:tr w:rsidR="00F07311" w:rsidTr="00BD05B3">
        <w:trPr>
          <w:cantSplit/>
          <w:trHeight w:val="20"/>
          <w:tblHeader/>
        </w:trPr>
        <w:tc>
          <w:tcPr>
            <w:tcW w:w="1083" w:type="pct"/>
            <w:vMerge w:val="restart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3917" w:type="pct"/>
            <w:gridSpan w:val="2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Планируемые результаты освоения учебного предмета</w:t>
            </w:r>
          </w:p>
        </w:tc>
      </w:tr>
      <w:tr w:rsidR="00F07311" w:rsidTr="00BD05B3">
        <w:trPr>
          <w:cantSplit/>
          <w:trHeight w:val="20"/>
          <w:tblHeader/>
        </w:trPr>
        <w:tc>
          <w:tcPr>
            <w:tcW w:w="1083" w:type="pct"/>
            <w:vMerge/>
          </w:tcPr>
          <w:p w:rsidR="00F07311" w:rsidRDefault="00F073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99" w:type="pct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Общие (ЛП, МП)</w:t>
            </w:r>
          </w:p>
        </w:tc>
        <w:tc>
          <w:tcPr>
            <w:tcW w:w="1318" w:type="pct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Предметные</w:t>
            </w:r>
          </w:p>
        </w:tc>
      </w:tr>
      <w:tr w:rsidR="00BD05B3" w:rsidTr="00BD05B3">
        <w:trPr>
          <w:cantSplit/>
          <w:trHeight w:val="20"/>
          <w:tblHeader/>
        </w:trPr>
        <w:tc>
          <w:tcPr>
            <w:tcW w:w="1083" w:type="pct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99" w:type="pct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Личностные результаты в области ценности научного познания: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 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работа с информацией: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 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 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 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318" w:type="pct"/>
          </w:tcPr>
          <w:p w:rsidR="00BD05B3" w:rsidRPr="00BD05B3" w:rsidRDefault="00BD05B3" w:rsidP="00BD05B3">
            <w:pPr>
              <w:jc w:val="both"/>
              <w:rPr>
                <w:iCs/>
                <w:sz w:val="24"/>
                <w:szCs w:val="24"/>
              </w:rPr>
            </w:pPr>
            <w:r w:rsidRPr="00BD05B3">
              <w:rPr>
                <w:b/>
                <w:iCs/>
                <w:sz w:val="24"/>
                <w:szCs w:val="24"/>
              </w:rPr>
              <w:t>ПРб.1</w:t>
            </w:r>
            <w:r w:rsidRPr="00BD05B3">
              <w:rPr>
                <w:iCs/>
                <w:sz w:val="24"/>
                <w:szCs w:val="24"/>
              </w:rPr>
              <w:t xml:space="preserve"> сформированность представлений о роли и месте будущей профессиональной деятельности специалиста </w:t>
            </w:r>
            <w:r w:rsidR="00A034D9" w:rsidRPr="00A034D9">
              <w:rPr>
                <w:iCs/>
                <w:sz w:val="24"/>
                <w:szCs w:val="24"/>
              </w:rPr>
              <w:t>по приему и обработке экстренных вызовов</w:t>
            </w:r>
            <w:r w:rsidRPr="00BD05B3">
              <w:rPr>
                <w:iCs/>
                <w:sz w:val="24"/>
                <w:szCs w:val="24"/>
              </w:rPr>
              <w:t>;</w:t>
            </w:r>
          </w:p>
          <w:p w:rsidR="00BD05B3" w:rsidRPr="00BD05B3" w:rsidRDefault="00BD05B3" w:rsidP="00BD05B3">
            <w:pPr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BD05B3">
              <w:rPr>
                <w:b/>
                <w:iCs/>
                <w:sz w:val="24"/>
                <w:szCs w:val="24"/>
              </w:rPr>
              <w:t>ПРб.3</w:t>
            </w:r>
            <w:r w:rsidRPr="00BD05B3">
              <w:rPr>
                <w:iCs/>
                <w:sz w:val="24"/>
                <w:szCs w:val="24"/>
              </w:rPr>
              <w:t xml:space="preserve"> овладение систематическими знаниями и приобретение опыта осуществления результативной деятельности;</w:t>
            </w:r>
          </w:p>
          <w:p w:rsidR="00BD05B3" w:rsidRPr="00BD05B3" w:rsidRDefault="00BD05B3" w:rsidP="00BD05B3">
            <w:pPr>
              <w:jc w:val="both"/>
              <w:rPr>
                <w:iCs/>
                <w:sz w:val="24"/>
                <w:szCs w:val="24"/>
              </w:rPr>
            </w:pPr>
            <w:r w:rsidRPr="00BD05B3">
              <w:rPr>
                <w:b/>
                <w:iCs/>
                <w:sz w:val="24"/>
                <w:szCs w:val="24"/>
              </w:rPr>
              <w:t>ПРб.4</w:t>
            </w:r>
            <w:r w:rsidRPr="00BD05B3">
              <w:rPr>
                <w:iCs/>
                <w:sz w:val="24"/>
                <w:szCs w:val="24"/>
              </w:rPr>
              <w:t xml:space="preserve"> обеспечение профессиональной ориентации.</w:t>
            </w:r>
          </w:p>
        </w:tc>
      </w:tr>
      <w:tr w:rsidR="00BD05B3" w:rsidTr="00BD05B3">
        <w:trPr>
          <w:cantSplit/>
          <w:trHeight w:val="20"/>
          <w:tblHeader/>
        </w:trPr>
        <w:tc>
          <w:tcPr>
            <w:tcW w:w="1083" w:type="pct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599" w:type="pct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Личностные результаты: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гражданского воспитания: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осознание своих конституционных прав и обязанностей, уважение закона и правопорядка;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готовность к гуманитарной и волонтерской деятельности;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совместная деятельность: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понимать и использовать преимущества командной и индивидуальной работы; 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принятие себя и других людей: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принимать мотивы и аргументы других людей при анализе результатов деятельности; 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признавать свое право и право других людей на ошибки; 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318" w:type="pct"/>
          </w:tcPr>
          <w:p w:rsidR="00BD05B3" w:rsidRPr="00BD05B3" w:rsidRDefault="00BD05B3" w:rsidP="00BD05B3">
            <w:pPr>
              <w:shd w:val="clear" w:color="auto" w:fill="FFFFFF"/>
              <w:ind w:left="50" w:right="70"/>
              <w:jc w:val="both"/>
              <w:textAlignment w:val="baseline"/>
              <w:rPr>
                <w:iCs/>
                <w:sz w:val="24"/>
                <w:szCs w:val="24"/>
              </w:rPr>
            </w:pPr>
            <w:r w:rsidRPr="00BD05B3">
              <w:rPr>
                <w:b/>
                <w:iCs/>
                <w:sz w:val="24"/>
                <w:szCs w:val="24"/>
              </w:rPr>
              <w:t>ПРб.1</w:t>
            </w:r>
            <w:r w:rsidRPr="00BD05B3">
              <w:rPr>
                <w:iCs/>
                <w:sz w:val="24"/>
                <w:szCs w:val="24"/>
              </w:rPr>
              <w:t xml:space="preserve"> сформированность представлений о роли и месте будущей профессиональной деятельности специалиста </w:t>
            </w:r>
            <w:r w:rsidR="00A034D9" w:rsidRPr="00A034D9">
              <w:rPr>
                <w:iCs/>
                <w:sz w:val="24"/>
                <w:szCs w:val="24"/>
              </w:rPr>
              <w:t>по приему и обработке экстренных вызовов</w:t>
            </w:r>
            <w:r w:rsidRPr="00BD05B3">
              <w:rPr>
                <w:iCs/>
                <w:sz w:val="24"/>
                <w:szCs w:val="24"/>
              </w:rPr>
              <w:t>;</w:t>
            </w:r>
          </w:p>
          <w:p w:rsidR="00BD05B3" w:rsidRPr="00BD05B3" w:rsidRDefault="00BD05B3" w:rsidP="00BD05B3">
            <w:pPr>
              <w:shd w:val="clear" w:color="auto" w:fill="FFFFFF"/>
              <w:ind w:left="50" w:right="70"/>
              <w:jc w:val="both"/>
              <w:textAlignment w:val="baseline"/>
              <w:rPr>
                <w:iCs/>
                <w:sz w:val="24"/>
                <w:szCs w:val="24"/>
              </w:rPr>
            </w:pPr>
            <w:r w:rsidRPr="00BD05B3">
              <w:rPr>
                <w:b/>
                <w:iCs/>
                <w:sz w:val="24"/>
                <w:szCs w:val="24"/>
              </w:rPr>
              <w:t>ПРб.4</w:t>
            </w:r>
            <w:r w:rsidRPr="00BD05B3">
              <w:rPr>
                <w:iCs/>
                <w:sz w:val="24"/>
                <w:szCs w:val="24"/>
              </w:rPr>
              <w:t xml:space="preserve"> обеспечение профессиональной ориентации.</w:t>
            </w:r>
          </w:p>
          <w:p w:rsidR="00BD05B3" w:rsidRPr="00BD05B3" w:rsidRDefault="00BD05B3" w:rsidP="00BD05B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05B3" w:rsidTr="00BD05B3">
        <w:trPr>
          <w:cantSplit/>
          <w:trHeight w:val="20"/>
          <w:tblHeader/>
        </w:trPr>
        <w:tc>
          <w:tcPr>
            <w:tcW w:w="1083" w:type="pct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99" w:type="pct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Метапредметные результаты 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работа с информацией: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общение: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осуществлять коммуникации во всех сферах жизни;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0" w:right="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318" w:type="pct"/>
          </w:tcPr>
          <w:p w:rsidR="00BD05B3" w:rsidRPr="00BD05B3" w:rsidRDefault="00BD05B3" w:rsidP="00BD05B3">
            <w:pPr>
              <w:shd w:val="clear" w:color="auto" w:fill="FFFFFF"/>
              <w:ind w:left="50" w:right="70"/>
              <w:jc w:val="both"/>
              <w:textAlignment w:val="baseline"/>
              <w:rPr>
                <w:iCs/>
                <w:sz w:val="24"/>
                <w:szCs w:val="24"/>
              </w:rPr>
            </w:pPr>
            <w:r w:rsidRPr="00BD05B3">
              <w:rPr>
                <w:b/>
                <w:iCs/>
                <w:sz w:val="24"/>
                <w:szCs w:val="24"/>
              </w:rPr>
              <w:t>ПРб.1</w:t>
            </w:r>
            <w:r w:rsidRPr="00BD05B3">
              <w:rPr>
                <w:iCs/>
                <w:sz w:val="24"/>
                <w:szCs w:val="24"/>
              </w:rPr>
              <w:t xml:space="preserve"> сформированность представлений о роли и месте будущей профессиональной деятельности специалиста </w:t>
            </w:r>
            <w:r w:rsidR="00A034D9" w:rsidRPr="00A034D9">
              <w:rPr>
                <w:iCs/>
                <w:sz w:val="24"/>
                <w:szCs w:val="24"/>
              </w:rPr>
              <w:t>по приему и обработке экстренных вызовов</w:t>
            </w:r>
            <w:r w:rsidRPr="00BD05B3">
              <w:rPr>
                <w:iCs/>
                <w:sz w:val="24"/>
                <w:szCs w:val="24"/>
              </w:rPr>
              <w:t>;</w:t>
            </w:r>
          </w:p>
          <w:p w:rsidR="00BD05B3" w:rsidRPr="00BD05B3" w:rsidRDefault="00BD05B3" w:rsidP="00BD05B3">
            <w:pPr>
              <w:shd w:val="clear" w:color="auto" w:fill="FFFFFF"/>
              <w:ind w:left="50" w:right="70"/>
              <w:jc w:val="both"/>
              <w:textAlignment w:val="baseline"/>
              <w:rPr>
                <w:iCs/>
                <w:sz w:val="24"/>
                <w:szCs w:val="24"/>
              </w:rPr>
            </w:pPr>
            <w:r w:rsidRPr="00BD05B3">
              <w:rPr>
                <w:b/>
                <w:iCs/>
                <w:sz w:val="24"/>
                <w:szCs w:val="24"/>
              </w:rPr>
              <w:t>ПРб.2</w:t>
            </w:r>
            <w:r w:rsidRPr="00BD05B3">
              <w:rPr>
                <w:iCs/>
                <w:sz w:val="24"/>
                <w:szCs w:val="24"/>
              </w:rPr>
              <w:t xml:space="preserve"> способность к саморазвитию и профессиональному самоопределению;</w:t>
            </w:r>
          </w:p>
          <w:p w:rsidR="00BD05B3" w:rsidRPr="00BD05B3" w:rsidRDefault="00BD05B3" w:rsidP="00BD05B3">
            <w:pPr>
              <w:shd w:val="clear" w:color="auto" w:fill="FFFFFF"/>
              <w:ind w:left="50" w:right="70"/>
              <w:jc w:val="both"/>
              <w:textAlignment w:val="baseline"/>
              <w:rPr>
                <w:iCs/>
                <w:sz w:val="24"/>
                <w:szCs w:val="24"/>
              </w:rPr>
            </w:pPr>
            <w:r w:rsidRPr="00BD05B3">
              <w:rPr>
                <w:b/>
                <w:iCs/>
                <w:sz w:val="24"/>
                <w:szCs w:val="24"/>
              </w:rPr>
              <w:t>ПРб.3</w:t>
            </w:r>
            <w:r w:rsidRPr="00BD05B3">
              <w:rPr>
                <w:iCs/>
                <w:sz w:val="24"/>
                <w:szCs w:val="24"/>
              </w:rPr>
              <w:t xml:space="preserve"> овладение систематическими знаниями и приобретение опыта осуществления результативной деятельности;</w:t>
            </w:r>
          </w:p>
        </w:tc>
      </w:tr>
    </w:tbl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FF0000"/>
          <w:sz w:val="28"/>
          <w:szCs w:val="28"/>
        </w:rPr>
        <w:sectPr w:rsidR="00F07311" w:rsidSect="00BD05B3">
          <w:footerReference w:type="default" r:id="rId9"/>
          <w:pgSz w:w="16838" w:h="11906" w:orient="landscape"/>
          <w:pgMar w:top="567" w:right="567" w:bottom="567" w:left="1134" w:header="709" w:footer="709" w:gutter="0"/>
          <w:pgNumType w:start="5"/>
          <w:cols w:space="720"/>
        </w:sectPr>
      </w:pPr>
      <w:bookmarkStart w:id="2" w:name="_1fob9te" w:colFirst="0" w:colLast="0"/>
      <w:bookmarkEnd w:id="2"/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3" w:name="_3znysh7" w:colFirst="0" w:colLast="0"/>
      <w:bookmarkEnd w:id="3"/>
      <w:r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 Объем предмета и виды учебной работы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4" w:name="_2et92p0" w:colFirst="0" w:colLast="0"/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9"/>
        <w:gridCol w:w="2272"/>
      </w:tblGrid>
      <w:tr w:rsidR="00BD05B3" w:rsidRPr="00275580" w:rsidTr="00FF13F8">
        <w:trPr>
          <w:trHeight w:val="485"/>
        </w:trPr>
        <w:tc>
          <w:tcPr>
            <w:tcW w:w="3910" w:type="pct"/>
            <w:shd w:val="clear" w:color="auto" w:fill="auto"/>
          </w:tcPr>
          <w:p w:rsidR="00BD05B3" w:rsidRPr="00275580" w:rsidRDefault="00BD05B3" w:rsidP="00FF13F8">
            <w:pPr>
              <w:ind w:left="57" w:right="57"/>
              <w:contextualSpacing/>
              <w:jc w:val="center"/>
              <w:rPr>
                <w:b/>
                <w:sz w:val="28"/>
                <w:szCs w:val="28"/>
              </w:rPr>
            </w:pPr>
            <w:r w:rsidRPr="00275580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090" w:type="pct"/>
            <w:shd w:val="clear" w:color="auto" w:fill="auto"/>
          </w:tcPr>
          <w:p w:rsidR="00BD05B3" w:rsidRPr="00275580" w:rsidRDefault="00BD05B3" w:rsidP="00FF13F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75580">
              <w:rPr>
                <w:b/>
                <w:sz w:val="28"/>
                <w:szCs w:val="28"/>
              </w:rPr>
              <w:t>Объем в часах</w:t>
            </w:r>
          </w:p>
        </w:tc>
      </w:tr>
      <w:tr w:rsidR="00BD05B3" w:rsidRPr="008704F7" w:rsidTr="00FF13F8">
        <w:trPr>
          <w:trHeight w:val="485"/>
        </w:trPr>
        <w:tc>
          <w:tcPr>
            <w:tcW w:w="3910" w:type="pct"/>
            <w:shd w:val="clear" w:color="auto" w:fill="auto"/>
          </w:tcPr>
          <w:p w:rsidR="00BD05B3" w:rsidRPr="00275580" w:rsidRDefault="00BD05B3" w:rsidP="00FF13F8">
            <w:pPr>
              <w:ind w:left="57" w:right="57"/>
              <w:contextualSpacing/>
              <w:rPr>
                <w:b/>
                <w:sz w:val="28"/>
                <w:szCs w:val="28"/>
              </w:rPr>
            </w:pPr>
            <w:r w:rsidRPr="00275580">
              <w:rPr>
                <w:b/>
                <w:sz w:val="28"/>
                <w:szCs w:val="28"/>
              </w:rPr>
              <w:t xml:space="preserve">Объем образовательной программы </w:t>
            </w:r>
            <w:r w:rsidRPr="00275580">
              <w:rPr>
                <w:b/>
                <w:bCs/>
                <w:sz w:val="28"/>
                <w:szCs w:val="28"/>
              </w:rPr>
              <w:t>предмета</w:t>
            </w:r>
          </w:p>
        </w:tc>
        <w:tc>
          <w:tcPr>
            <w:tcW w:w="1090" w:type="pct"/>
            <w:shd w:val="clear" w:color="auto" w:fill="auto"/>
          </w:tcPr>
          <w:p w:rsidR="00BD05B3" w:rsidRPr="008704F7" w:rsidRDefault="00BD05B3" w:rsidP="00FF13F8">
            <w:pPr>
              <w:ind w:left="57" w:right="57"/>
              <w:contextualSpacing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27558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BD05B3" w:rsidRPr="00275580" w:rsidTr="00FF13F8">
        <w:trPr>
          <w:trHeight w:val="485"/>
        </w:trPr>
        <w:tc>
          <w:tcPr>
            <w:tcW w:w="3910" w:type="pct"/>
            <w:shd w:val="clear" w:color="auto" w:fill="auto"/>
          </w:tcPr>
          <w:p w:rsidR="00BD05B3" w:rsidRPr="00275580" w:rsidRDefault="00BD05B3" w:rsidP="00FF13F8">
            <w:pPr>
              <w:ind w:left="57" w:right="57"/>
              <w:contextualSpacing/>
              <w:rPr>
                <w:b/>
                <w:sz w:val="28"/>
                <w:szCs w:val="28"/>
              </w:rPr>
            </w:pPr>
            <w:r w:rsidRPr="00275580">
              <w:rPr>
                <w:b/>
                <w:sz w:val="28"/>
                <w:szCs w:val="28"/>
              </w:rPr>
              <w:t>в т.ч.</w:t>
            </w:r>
          </w:p>
        </w:tc>
        <w:tc>
          <w:tcPr>
            <w:tcW w:w="1090" w:type="pct"/>
            <w:shd w:val="clear" w:color="auto" w:fill="auto"/>
          </w:tcPr>
          <w:p w:rsidR="00BD05B3" w:rsidRPr="00275580" w:rsidRDefault="00BD05B3" w:rsidP="00FF13F8">
            <w:pPr>
              <w:ind w:left="57" w:right="57"/>
              <w:contextualSpacing/>
              <w:jc w:val="center"/>
              <w:rPr>
                <w:b/>
                <w:sz w:val="28"/>
                <w:szCs w:val="28"/>
                <w:highlight w:val="cyan"/>
              </w:rPr>
            </w:pPr>
          </w:p>
        </w:tc>
      </w:tr>
      <w:tr w:rsidR="00BD05B3" w:rsidRPr="00275580" w:rsidTr="00FF13F8">
        <w:trPr>
          <w:trHeight w:val="485"/>
        </w:trPr>
        <w:tc>
          <w:tcPr>
            <w:tcW w:w="3910" w:type="pct"/>
            <w:shd w:val="clear" w:color="auto" w:fill="auto"/>
          </w:tcPr>
          <w:p w:rsidR="00BD05B3" w:rsidRPr="00275580" w:rsidRDefault="00BD05B3" w:rsidP="00FF13F8">
            <w:pPr>
              <w:ind w:left="57" w:right="57"/>
              <w:contextualSpacing/>
              <w:rPr>
                <w:b/>
                <w:sz w:val="28"/>
                <w:szCs w:val="28"/>
              </w:rPr>
            </w:pPr>
            <w:r w:rsidRPr="00275580">
              <w:rPr>
                <w:b/>
                <w:sz w:val="28"/>
                <w:szCs w:val="28"/>
              </w:rPr>
              <w:t>1. Основное содержание</w:t>
            </w:r>
          </w:p>
        </w:tc>
        <w:tc>
          <w:tcPr>
            <w:tcW w:w="1090" w:type="pct"/>
            <w:shd w:val="clear" w:color="auto" w:fill="auto"/>
          </w:tcPr>
          <w:p w:rsidR="00BD05B3" w:rsidRPr="00275580" w:rsidRDefault="00BD05B3" w:rsidP="00FF13F8">
            <w:pPr>
              <w:ind w:left="57" w:right="57"/>
              <w:contextualSpacing/>
              <w:jc w:val="center"/>
              <w:rPr>
                <w:b/>
                <w:sz w:val="28"/>
                <w:szCs w:val="28"/>
                <w:highlight w:val="cyan"/>
              </w:rPr>
            </w:pPr>
            <w:r w:rsidRPr="00275580">
              <w:rPr>
                <w:b/>
                <w:sz w:val="28"/>
                <w:szCs w:val="28"/>
              </w:rPr>
              <w:t>-</w:t>
            </w:r>
          </w:p>
        </w:tc>
      </w:tr>
      <w:tr w:rsidR="00BD05B3" w:rsidRPr="00275580" w:rsidTr="00FF13F8">
        <w:trPr>
          <w:trHeight w:val="517"/>
        </w:trPr>
        <w:tc>
          <w:tcPr>
            <w:tcW w:w="5000" w:type="pct"/>
            <w:gridSpan w:val="2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rPr>
                <w:sz w:val="28"/>
                <w:szCs w:val="28"/>
                <w:highlight w:val="cyan"/>
              </w:rPr>
            </w:pPr>
            <w:r w:rsidRPr="00275580">
              <w:rPr>
                <w:sz w:val="28"/>
                <w:szCs w:val="28"/>
              </w:rPr>
              <w:t>в т. ч.:</w:t>
            </w:r>
          </w:p>
        </w:tc>
      </w:tr>
      <w:tr w:rsidR="00BD05B3" w:rsidRPr="00275580" w:rsidTr="00FF13F8">
        <w:trPr>
          <w:trHeight w:val="517"/>
        </w:trPr>
        <w:tc>
          <w:tcPr>
            <w:tcW w:w="391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rPr>
                <w:sz w:val="28"/>
                <w:szCs w:val="28"/>
              </w:rPr>
            </w:pPr>
            <w:r w:rsidRPr="00275580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109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jc w:val="center"/>
              <w:rPr>
                <w:sz w:val="28"/>
                <w:szCs w:val="28"/>
                <w:highlight w:val="cyan"/>
              </w:rPr>
            </w:pPr>
            <w:r w:rsidRPr="00275580">
              <w:rPr>
                <w:sz w:val="28"/>
                <w:szCs w:val="28"/>
              </w:rPr>
              <w:t>-</w:t>
            </w:r>
          </w:p>
        </w:tc>
      </w:tr>
      <w:tr w:rsidR="00BD05B3" w:rsidRPr="00275580" w:rsidTr="00FF13F8">
        <w:trPr>
          <w:trHeight w:val="517"/>
        </w:trPr>
        <w:tc>
          <w:tcPr>
            <w:tcW w:w="391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rPr>
                <w:sz w:val="28"/>
                <w:szCs w:val="28"/>
              </w:rPr>
            </w:pPr>
            <w:r w:rsidRPr="00275580">
              <w:rPr>
                <w:sz w:val="28"/>
                <w:szCs w:val="28"/>
              </w:rPr>
              <w:t>практические занятия</w:t>
            </w:r>
            <w:r w:rsidRPr="0027558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9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jc w:val="center"/>
              <w:rPr>
                <w:sz w:val="28"/>
                <w:szCs w:val="28"/>
                <w:highlight w:val="cyan"/>
              </w:rPr>
            </w:pPr>
            <w:r w:rsidRPr="00275580">
              <w:rPr>
                <w:sz w:val="28"/>
                <w:szCs w:val="28"/>
              </w:rPr>
              <w:t>-</w:t>
            </w:r>
          </w:p>
        </w:tc>
      </w:tr>
      <w:tr w:rsidR="00BD05B3" w:rsidRPr="008704F7" w:rsidTr="00FF13F8">
        <w:trPr>
          <w:trHeight w:val="517"/>
        </w:trPr>
        <w:tc>
          <w:tcPr>
            <w:tcW w:w="391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rPr>
                <w:b/>
                <w:sz w:val="28"/>
                <w:szCs w:val="28"/>
              </w:rPr>
            </w:pPr>
            <w:r w:rsidRPr="00275580">
              <w:rPr>
                <w:b/>
                <w:sz w:val="28"/>
                <w:szCs w:val="28"/>
              </w:rPr>
              <w:t>2. Профессионально ориентированное содержание</w:t>
            </w:r>
          </w:p>
        </w:tc>
        <w:tc>
          <w:tcPr>
            <w:tcW w:w="1090" w:type="pct"/>
            <w:vAlign w:val="center"/>
          </w:tcPr>
          <w:p w:rsidR="00BD05B3" w:rsidRPr="008704F7" w:rsidRDefault="00BD05B3" w:rsidP="00FF13F8">
            <w:pPr>
              <w:ind w:left="57" w:right="57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</w:tr>
      <w:tr w:rsidR="00BD05B3" w:rsidRPr="00275580" w:rsidTr="00FF13F8">
        <w:trPr>
          <w:trHeight w:val="517"/>
        </w:trPr>
        <w:tc>
          <w:tcPr>
            <w:tcW w:w="391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rPr>
                <w:sz w:val="28"/>
                <w:szCs w:val="28"/>
              </w:rPr>
            </w:pPr>
            <w:r w:rsidRPr="00275580">
              <w:rPr>
                <w:sz w:val="28"/>
                <w:szCs w:val="28"/>
              </w:rPr>
              <w:t>в т. ч.:</w:t>
            </w:r>
          </w:p>
        </w:tc>
        <w:tc>
          <w:tcPr>
            <w:tcW w:w="109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D05B3" w:rsidRPr="00275580" w:rsidTr="00FF13F8">
        <w:trPr>
          <w:trHeight w:val="517"/>
        </w:trPr>
        <w:tc>
          <w:tcPr>
            <w:tcW w:w="391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rPr>
                <w:sz w:val="28"/>
                <w:szCs w:val="28"/>
              </w:rPr>
            </w:pPr>
            <w:r w:rsidRPr="00275580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109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275580">
              <w:rPr>
                <w:sz w:val="28"/>
                <w:szCs w:val="28"/>
              </w:rPr>
              <w:t>16</w:t>
            </w:r>
          </w:p>
        </w:tc>
      </w:tr>
      <w:tr w:rsidR="00BD05B3" w:rsidRPr="008704F7" w:rsidTr="00FF13F8">
        <w:trPr>
          <w:trHeight w:val="517"/>
        </w:trPr>
        <w:tc>
          <w:tcPr>
            <w:tcW w:w="391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rPr>
                <w:sz w:val="28"/>
                <w:szCs w:val="28"/>
              </w:rPr>
            </w:pPr>
            <w:r w:rsidRPr="00275580">
              <w:rPr>
                <w:sz w:val="28"/>
                <w:szCs w:val="28"/>
              </w:rPr>
              <w:t>практические занятия</w:t>
            </w:r>
            <w:r w:rsidRPr="0027558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90" w:type="pct"/>
            <w:vAlign w:val="center"/>
          </w:tcPr>
          <w:p w:rsidR="00BD05B3" w:rsidRPr="008704F7" w:rsidRDefault="00BD05B3" w:rsidP="00FF13F8">
            <w:pPr>
              <w:ind w:left="57" w:right="57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  <w:tr w:rsidR="00BD05B3" w:rsidRPr="00275580" w:rsidTr="00FF13F8">
        <w:trPr>
          <w:trHeight w:val="349"/>
        </w:trPr>
        <w:tc>
          <w:tcPr>
            <w:tcW w:w="3910" w:type="pct"/>
            <w:vAlign w:val="center"/>
          </w:tcPr>
          <w:p w:rsidR="00BD05B3" w:rsidRPr="008704F7" w:rsidRDefault="00BD05B3" w:rsidP="00FF13F8">
            <w:pPr>
              <w:ind w:left="57" w:right="57"/>
              <w:contextualSpacing/>
              <w:rPr>
                <w:b/>
                <w:sz w:val="28"/>
                <w:szCs w:val="28"/>
              </w:rPr>
            </w:pPr>
            <w:r w:rsidRPr="008704F7">
              <w:rPr>
                <w:b/>
                <w:sz w:val="28"/>
                <w:szCs w:val="28"/>
              </w:rPr>
              <w:t>Индивидуальный проект</w:t>
            </w:r>
          </w:p>
        </w:tc>
        <w:tc>
          <w:tcPr>
            <w:tcW w:w="109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jc w:val="center"/>
              <w:rPr>
                <w:b/>
                <w:sz w:val="28"/>
                <w:szCs w:val="28"/>
              </w:rPr>
            </w:pPr>
            <w:r w:rsidRPr="00275580">
              <w:rPr>
                <w:b/>
                <w:sz w:val="28"/>
                <w:szCs w:val="28"/>
              </w:rPr>
              <w:t>2</w:t>
            </w:r>
          </w:p>
        </w:tc>
      </w:tr>
      <w:tr w:rsidR="00BD05B3" w:rsidRPr="00275580" w:rsidTr="00FF13F8">
        <w:trPr>
          <w:trHeight w:val="68"/>
        </w:trPr>
        <w:tc>
          <w:tcPr>
            <w:tcW w:w="391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rPr>
                <w:b/>
                <w:i/>
                <w:sz w:val="28"/>
                <w:szCs w:val="28"/>
              </w:rPr>
            </w:pPr>
            <w:r w:rsidRPr="00275580">
              <w:rPr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90" w:type="pct"/>
            <w:vAlign w:val="center"/>
          </w:tcPr>
          <w:p w:rsidR="00BD05B3" w:rsidRPr="00275580" w:rsidRDefault="00BD05B3" w:rsidP="00FF13F8">
            <w:pPr>
              <w:ind w:left="57" w:right="57"/>
              <w:contextualSpacing/>
              <w:jc w:val="center"/>
              <w:rPr>
                <w:b/>
                <w:sz w:val="28"/>
                <w:szCs w:val="28"/>
              </w:rPr>
            </w:pPr>
            <w:r w:rsidRPr="00275580">
              <w:rPr>
                <w:b/>
                <w:sz w:val="28"/>
                <w:szCs w:val="28"/>
              </w:rPr>
              <w:t>2</w:t>
            </w:r>
          </w:p>
        </w:tc>
      </w:tr>
    </w:tbl>
    <w:p w:rsidR="00F07311" w:rsidRDefault="00F07311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D05B3" w:rsidRDefault="00BD05B3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D05B3" w:rsidRDefault="00BD05B3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  <w:sectPr w:rsidR="00BD05B3">
          <w:pgSz w:w="11906" w:h="16838"/>
          <w:pgMar w:top="567" w:right="567" w:bottom="567" w:left="1134" w:header="709" w:footer="709" w:gutter="0"/>
          <w:pgNumType w:start="7"/>
          <w:cols w:space="720"/>
        </w:sectPr>
      </w:pPr>
    </w:p>
    <w:p w:rsidR="00F07311" w:rsidRDefault="00B25B25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5" w:name="_tyjcwt" w:colFirst="0" w:colLast="0"/>
      <w:bookmarkEnd w:id="5"/>
      <w:r>
        <w:rPr>
          <w:b/>
          <w:color w:val="000000"/>
          <w:sz w:val="28"/>
          <w:szCs w:val="28"/>
        </w:rPr>
        <w:lastRenderedPageBreak/>
        <w:t>2.2 Тематический план и содержание учебного предмета Введение в специальность</w:t>
      </w:r>
    </w:p>
    <w:tbl>
      <w:tblPr>
        <w:tblStyle w:val="aa"/>
        <w:tblW w:w="5000" w:type="pct"/>
        <w:tblInd w:w="0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40"/>
        <w:gridCol w:w="7332"/>
        <w:gridCol w:w="945"/>
        <w:gridCol w:w="2579"/>
        <w:gridCol w:w="2057"/>
      </w:tblGrid>
      <w:tr w:rsidR="00F07311" w:rsidTr="00897FFB">
        <w:trPr>
          <w:cantSplit/>
          <w:trHeight w:val="20"/>
          <w:tblHeader/>
        </w:trPr>
        <w:tc>
          <w:tcPr>
            <w:tcW w:w="79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6" w:name="_GoBack"/>
            <w:r>
              <w:rPr>
                <w:b/>
                <w:color w:val="000000"/>
                <w:sz w:val="24"/>
                <w:szCs w:val="24"/>
              </w:rPr>
              <w:t>Наименование</w:t>
            </w:r>
          </w:p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238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30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40" w:right="-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84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занятия</w:t>
            </w:r>
          </w:p>
        </w:tc>
        <w:tc>
          <w:tcPr>
            <w:tcW w:w="67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Формируемые компетенции</w:t>
            </w:r>
          </w:p>
        </w:tc>
      </w:tr>
      <w:tr w:rsidR="00F07311" w:rsidTr="00897FFB">
        <w:trPr>
          <w:cantSplit/>
          <w:trHeight w:val="20"/>
          <w:tblHeader/>
        </w:trPr>
        <w:tc>
          <w:tcPr>
            <w:tcW w:w="795" w:type="pct"/>
            <w:shd w:val="clear" w:color="auto" w:fill="auto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8" w:type="pct"/>
            <w:shd w:val="clear" w:color="auto" w:fill="auto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3182" w:type="pct"/>
            <w:gridSpan w:val="2"/>
            <w:shd w:val="clear" w:color="auto" w:fill="auto"/>
            <w:vAlign w:val="center"/>
          </w:tcPr>
          <w:p w:rsidR="00BD05B3" w:rsidRDefault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D05B3" w:rsidRDefault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BD05B3" w:rsidRDefault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D05B3" w:rsidRDefault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7311" w:rsidTr="00897FFB">
        <w:trPr>
          <w:cantSplit/>
          <w:trHeight w:val="20"/>
          <w:tblHeader/>
        </w:trPr>
        <w:tc>
          <w:tcPr>
            <w:tcW w:w="3182" w:type="pct"/>
            <w:gridSpan w:val="2"/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 Введение в специальность 20.02.05 Организация оперативного (экстренного) реагирования в чрезвычайных ситуациях.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07311" w:rsidRDefault="00F073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7311" w:rsidRDefault="00F073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7311" w:rsidTr="00897FFB">
        <w:trPr>
          <w:cantSplit/>
          <w:trHeight w:val="20"/>
          <w:tblHeader/>
        </w:trPr>
        <w:tc>
          <w:tcPr>
            <w:tcW w:w="795" w:type="pct"/>
            <w:vMerge w:val="restart"/>
            <w:shd w:val="clear" w:color="auto" w:fill="auto"/>
          </w:tcPr>
          <w:p w:rsidR="00F07311" w:rsidRDefault="00B25B25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1.1.</w:t>
            </w:r>
          </w:p>
          <w:p w:rsidR="00F07311" w:rsidRPr="00BD05B3" w:rsidRDefault="00B25B25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D05B3">
              <w:rPr>
                <w:color w:val="000000"/>
                <w:sz w:val="24"/>
                <w:szCs w:val="24"/>
              </w:rPr>
              <w:t>Характеристика образовательной программы</w:t>
            </w:r>
          </w:p>
        </w:tc>
        <w:tc>
          <w:tcPr>
            <w:tcW w:w="2388" w:type="pct"/>
            <w:shd w:val="clear" w:color="auto" w:fill="auto"/>
          </w:tcPr>
          <w:p w:rsidR="00F07311" w:rsidRDefault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F07311" w:rsidRPr="00BD05B3" w:rsidRDefault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07311" w:rsidRDefault="00F073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02; ОК 04;</w:t>
            </w:r>
          </w:p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05</w:t>
            </w: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Общие характеристики специальности 20.02.05 Организация оперативного (экстренного) реагирования в чрезвычайных ситуациях. Презентация на тему на тему «Я и моя будущая специальность».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Лекция-беседа, презентация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№1</w:t>
            </w:r>
          </w:p>
          <w:p w:rsidR="00BD05B3" w:rsidRDefault="00BD05B3" w:rsidP="00B31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Профессиональные характеристики специалиста </w:t>
            </w:r>
            <w:r w:rsidR="00B3179C" w:rsidRPr="00A034D9">
              <w:rPr>
                <w:iCs/>
                <w:sz w:val="24"/>
                <w:szCs w:val="24"/>
              </w:rPr>
              <w:t>по приему и обработке экстренных вызовов</w:t>
            </w:r>
            <w:r>
              <w:rPr>
                <w:color w:val="000000"/>
                <w:sz w:val="24"/>
                <w:szCs w:val="24"/>
              </w:rPr>
              <w:t xml:space="preserve">, диагностический инструмент «Мои особенности, которые помогут в освоении профессии специалиста </w:t>
            </w:r>
            <w:r w:rsidR="00B3179C" w:rsidRPr="00A034D9">
              <w:rPr>
                <w:iCs/>
                <w:sz w:val="24"/>
                <w:szCs w:val="24"/>
              </w:rPr>
              <w:t>по приему и обработке экстренных вызовов</w:t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30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малых группах, индивидуальная работа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3182" w:type="pct"/>
            <w:gridSpan w:val="2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 Основы организации оперативного реагирования в чрезвычайных ситуациях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 w:val="restar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2.1.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организации оперативного реагирования в чрезвычайных ситуациях</w:t>
            </w: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P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02; ОК 04;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05</w:t>
            </w: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чрезвычайной ситуации: авария, катастрофа, стихийное бедствие, опасное природное явление.  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оперативного реагирования в чрезвычайных ситуациях как профессиональная деятельность. 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Лекция-беседа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и задачи специалистов по оперативному реагирования в ЧС.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малых группах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№2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Классификация чрезвычайных ситуаций 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малых группах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 w:val="restar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2.2.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Единая государственная система предупреждения и ликвидации чрезвычайных ситуаций.</w:t>
            </w: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P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02; ОК 04;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05</w:t>
            </w: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Правовые и нормативные основы организации реагирования на ЧС.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Лекция-беседа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Цели и задачи РСЧС. История возникновения. 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№3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Режимы функционирования РСЧС: режим повседневной деятельности, режим повышенной готовности, режим чрезвычайной ситуации.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малых группах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№4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Силы РСЧС, их роль в оперативном реагировании в чрезвычайных ситуациях. 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02; ОК 04;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05</w:t>
            </w: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 w:val="restar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2.3.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реагирования на чрезвычайную ситуацию</w:t>
            </w: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P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02; ОК 04;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05</w:t>
            </w: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Методы и формы оперативного реагирования на чрезвычайную ситуацию. 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№5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Информирование населения при возникновении ЧС. 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малых группах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№6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населения в области защиты от чрезвычайных ситуаций.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№7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Аварийно-спасательные работы: сущность, виды. 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малых группах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02; ОК 04;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05</w:t>
            </w: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 w:val="restar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Психологические аспекты</w:t>
            </w: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P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D05B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02; ОК 04;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05</w:t>
            </w: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Психологические аспекты работы в чрезвычайных ситуациях.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795" w:type="pct"/>
            <w:vMerge/>
            <w:shd w:val="clear" w:color="auto" w:fill="auto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№8</w:t>
            </w:r>
          </w:p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Сочинение-эссе на тему «Почему я решил стать…».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3182" w:type="pct"/>
            <w:gridSpan w:val="2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ОК02,ОК04,ОК05</w:t>
            </w: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3182" w:type="pct"/>
            <w:gridSpan w:val="2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05B3" w:rsidTr="00897FFB">
        <w:trPr>
          <w:cantSplit/>
          <w:trHeight w:val="20"/>
          <w:tblHeader/>
        </w:trPr>
        <w:tc>
          <w:tcPr>
            <w:tcW w:w="3182" w:type="pct"/>
            <w:gridSpan w:val="2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D05B3" w:rsidRDefault="00BD05B3" w:rsidP="00BD05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F07311">
          <w:pgSz w:w="16838" w:h="11906" w:orient="landscape"/>
          <w:pgMar w:top="567" w:right="567" w:bottom="567" w:left="1134" w:header="709" w:footer="709" w:gutter="0"/>
          <w:cols w:space="720"/>
          <w:titlePg/>
        </w:sectPr>
      </w:pPr>
      <w:bookmarkStart w:id="7" w:name="_3dy6vkm" w:colFirst="0" w:colLast="0"/>
      <w:bookmarkEnd w:id="7"/>
      <w:bookmarkEnd w:id="6"/>
    </w:p>
    <w:p w:rsidR="00F07311" w:rsidRDefault="00B25B25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УСЛОВИЯ РЕАЛИЗАЦИИ ПРОГРАММЫ УЧЕБНОГО ПРЕДМЕТА </w:t>
      </w:r>
    </w:p>
    <w:p w:rsidR="00F07311" w:rsidRDefault="00F07311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bookmarkStart w:id="8" w:name="_1t3h5sf" w:colFirst="0" w:colLast="0"/>
      <w:bookmarkEnd w:id="8"/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ind w:right="-143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программы учебного предмета предусмотрен учебный кабинет с ПК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посадочные места по количеству обучающихся;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рабочее место преподавателя;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комплект учебно-наглядных пособий;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Microsoft Office;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интерактивная доска;</w:t>
      </w: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проектор.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Информационное обеспечение обучения</w:t>
      </w:r>
    </w:p>
    <w:p w:rsidR="00F07311" w:rsidRDefault="00B25B25" w:rsidP="0077489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процессе:</w:t>
      </w:r>
    </w:p>
    <w:p w:rsidR="00F07311" w:rsidRDefault="00F07311" w:rsidP="0077489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F07311" w:rsidRDefault="00B25B25" w:rsidP="0077489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источники:</w:t>
      </w:r>
    </w:p>
    <w:p w:rsidR="0077489F" w:rsidRDefault="0077489F" w:rsidP="0077489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sz w:val="28"/>
          <w:szCs w:val="28"/>
        </w:rPr>
      </w:pPr>
    </w:p>
    <w:p w:rsidR="00F07311" w:rsidRPr="00784467" w:rsidRDefault="00B25B25" w:rsidP="0077489F">
      <w:pPr>
        <w:pStyle w:val="1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84467" w:rsidRPr="00784467">
        <w:rPr>
          <w:sz w:val="28"/>
          <w:szCs w:val="28"/>
        </w:rPr>
        <w:t>Обеспечение жизнедеятельности в условиях чрезвычайных ситуаций : учебное пособие / И. В. Свитнев, Н. В. Зрянина, Д. Г. Колесов [и др.] ; под ред. И. В. Свитнева, Н. В. Зряниной, Д. Г. Колесова, Е. А. Харитоновой. — Москва : КноРус, 2024. — 189 с. — ISBN 978-5-406-12688-2. — URL: https://book.ru/book/952054  — Текст : электронный.</w:t>
      </w:r>
    </w:p>
    <w:p w:rsidR="00784467" w:rsidRDefault="00784467" w:rsidP="0077489F">
      <w:pPr>
        <w:pStyle w:val="1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4467">
        <w:rPr>
          <w:color w:val="000000"/>
          <w:sz w:val="28"/>
          <w:szCs w:val="28"/>
        </w:rPr>
        <w:t>Мазурин, Е. П., Гражданская оборона и защита от чрезвычайных ситуаций (с практикумом) : учебник / Е. П. Мазурин, Р. И. Айзман. — Москва : КноРус, 2023. — 395 с. — ISBN 978-5-406-11598-5. — URL: https://book.ru/book/949433 — Текст : электронный.</w:t>
      </w:r>
    </w:p>
    <w:p w:rsidR="00784467" w:rsidRDefault="00784467" w:rsidP="0077489F">
      <w:pPr>
        <w:pStyle w:val="10"/>
        <w:jc w:val="both"/>
        <w:rPr>
          <w:color w:val="000000"/>
          <w:sz w:val="28"/>
          <w:szCs w:val="28"/>
        </w:rPr>
      </w:pPr>
    </w:p>
    <w:p w:rsidR="00F07311" w:rsidRDefault="00B25B25" w:rsidP="0077489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Дополнительная литература</w:t>
      </w:r>
    </w:p>
    <w:p w:rsidR="0077489F" w:rsidRDefault="0077489F" w:rsidP="0077489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7489F" w:rsidRPr="0077489F" w:rsidRDefault="0077489F" w:rsidP="0077489F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bookmarkStart w:id="9" w:name="_4d34og8" w:colFirst="0" w:colLast="0"/>
      <w:bookmarkEnd w:id="9"/>
      <w:r w:rsidRPr="0077489F">
        <w:rPr>
          <w:sz w:val="28"/>
          <w:szCs w:val="28"/>
        </w:rPr>
        <w:t xml:space="preserve">Министерство РФ по делам гражданской обороны, чрезвычайным ситуациям и ликвидации последствий стихийных бедствий - </w:t>
      </w:r>
      <w:hyperlink r:id="rId10" w:history="1">
        <w:r w:rsidRPr="0077489F">
          <w:rPr>
            <w:rStyle w:val="ae"/>
            <w:sz w:val="28"/>
            <w:szCs w:val="28"/>
          </w:rPr>
          <w:t>https://mchs.gov.ru/</w:t>
        </w:r>
      </w:hyperlink>
    </w:p>
    <w:p w:rsidR="00413B49" w:rsidRPr="0077489F" w:rsidRDefault="00413B49" w:rsidP="0077489F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7489F">
        <w:rPr>
          <w:sz w:val="28"/>
          <w:szCs w:val="28"/>
        </w:rPr>
        <w:t>Главное управление МЧС России по Омской области</w:t>
      </w:r>
      <w:r w:rsidR="0077489F" w:rsidRPr="0077489F">
        <w:rPr>
          <w:sz w:val="28"/>
          <w:szCs w:val="28"/>
        </w:rPr>
        <w:t xml:space="preserve"> - https://55.mchs.gov.ru</w:t>
      </w:r>
    </w:p>
    <w:p w:rsidR="00F07311" w:rsidRDefault="00B25B25" w:rsidP="0077489F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 w:rsidRPr="0077489F">
        <w:rPr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4. КОНТРОЛЬ И ОЦЕНКА РЕЗУЛЬТАТОВ ОСВОЕНИЯ</w:t>
      </w:r>
    </w:p>
    <w:p w:rsidR="00F07311" w:rsidRDefault="00B25B25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21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УЧЕБНОГО ПРЕДМЕТА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 оценка</w:t>
      </w:r>
      <w:r>
        <w:rPr>
          <w:color w:val="000000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компетенций.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Style w:val="ab"/>
        <w:tblW w:w="104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3010"/>
        <w:gridCol w:w="5046"/>
      </w:tblGrid>
      <w:tr w:rsidR="00F07311">
        <w:trPr>
          <w:cantSplit/>
          <w:tblHeader/>
          <w:jc w:val="center"/>
        </w:trPr>
        <w:tc>
          <w:tcPr>
            <w:tcW w:w="2365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Общая</w:t>
            </w:r>
          </w:p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компетенция</w:t>
            </w:r>
          </w:p>
        </w:tc>
        <w:tc>
          <w:tcPr>
            <w:tcW w:w="3010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Раздел/Тема</w:t>
            </w:r>
          </w:p>
        </w:tc>
        <w:tc>
          <w:tcPr>
            <w:tcW w:w="5046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Тип оценочных</w:t>
            </w:r>
          </w:p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мероприятий</w:t>
            </w:r>
          </w:p>
        </w:tc>
      </w:tr>
      <w:tr w:rsidR="00F07311">
        <w:trPr>
          <w:cantSplit/>
          <w:tblHeader/>
          <w:jc w:val="center"/>
        </w:trPr>
        <w:tc>
          <w:tcPr>
            <w:tcW w:w="2365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 02</w:t>
            </w:r>
          </w:p>
        </w:tc>
        <w:tc>
          <w:tcPr>
            <w:tcW w:w="3010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1.1</w:t>
            </w:r>
          </w:p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Темы 2.1-2.4</w:t>
            </w:r>
          </w:p>
        </w:tc>
        <w:tc>
          <w:tcPr>
            <w:tcW w:w="5046" w:type="dxa"/>
            <w:vMerge w:val="restart"/>
            <w:vAlign w:val="center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практических заданий</w:t>
            </w:r>
          </w:p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  <w:tr w:rsidR="00F07311">
        <w:trPr>
          <w:cantSplit/>
          <w:tblHeader/>
          <w:jc w:val="center"/>
        </w:trPr>
        <w:tc>
          <w:tcPr>
            <w:tcW w:w="2365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 04</w:t>
            </w:r>
          </w:p>
        </w:tc>
        <w:tc>
          <w:tcPr>
            <w:tcW w:w="3010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1.1</w:t>
            </w:r>
          </w:p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Темы 2.1-2.4</w:t>
            </w:r>
          </w:p>
        </w:tc>
        <w:tc>
          <w:tcPr>
            <w:tcW w:w="5046" w:type="dxa"/>
            <w:vMerge/>
            <w:vAlign w:val="center"/>
          </w:tcPr>
          <w:p w:rsidR="00F07311" w:rsidRDefault="00F073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07311">
        <w:trPr>
          <w:cantSplit/>
          <w:tblHeader/>
          <w:jc w:val="center"/>
        </w:trPr>
        <w:tc>
          <w:tcPr>
            <w:tcW w:w="2365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 05</w:t>
            </w:r>
          </w:p>
        </w:tc>
        <w:tc>
          <w:tcPr>
            <w:tcW w:w="3010" w:type="dxa"/>
          </w:tcPr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1.1</w:t>
            </w:r>
          </w:p>
          <w:p w:rsidR="00F07311" w:rsidRDefault="00B25B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Темы 2.1-2.4</w:t>
            </w:r>
          </w:p>
        </w:tc>
        <w:tc>
          <w:tcPr>
            <w:tcW w:w="5046" w:type="dxa"/>
            <w:vMerge/>
            <w:vAlign w:val="center"/>
          </w:tcPr>
          <w:p w:rsidR="00F07311" w:rsidRDefault="00F073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F07311" w:rsidRDefault="00B25B2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Темы индивидуальных проектов: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:rsidR="00F07311" w:rsidRDefault="00B25B25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>Эффективное обучение детей безопасности жизнедеятельности</w:t>
      </w:r>
    </w:p>
    <w:p w:rsidR="00F07311" w:rsidRDefault="00B25B25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>Исследование осведомленности населения о правилах безопасности в чрезвычайных ситуациях</w:t>
      </w:r>
    </w:p>
    <w:p w:rsidR="00F07311" w:rsidRDefault="00B25B25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>Психологические аспекты поведения людей во время чрезвычайных ситуаций</w:t>
      </w:r>
    </w:p>
    <w:p w:rsidR="00F07311" w:rsidRDefault="00B25B25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>Экологические последствия чрезвычайных ситуаций</w:t>
      </w:r>
    </w:p>
    <w:p w:rsidR="00F07311" w:rsidRDefault="00B25B25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>Роль СМИ в информировании населения о чрезвычайных ситуациях</w:t>
      </w:r>
    </w:p>
    <w:p w:rsidR="00F07311" w:rsidRDefault="00B25B25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>Системы оповещения населения о чрезвычайных ситуациях на основе мобильных технологий</w:t>
      </w:r>
    </w:p>
    <w:p w:rsidR="00F07311" w:rsidRDefault="00B25B25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>Социальные последствия чрезвычайных ситуаций</w:t>
      </w:r>
    </w:p>
    <w:p w:rsidR="00F07311" w:rsidRDefault="00F0731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sectPr w:rsidR="00F07311" w:rsidSect="00F07311">
      <w:pgSz w:w="11906" w:h="16838"/>
      <w:pgMar w:top="567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A1" w:rsidRDefault="002920A1" w:rsidP="00F07311">
      <w:r>
        <w:separator/>
      </w:r>
    </w:p>
  </w:endnote>
  <w:endnote w:type="continuationSeparator" w:id="0">
    <w:p w:rsidR="002920A1" w:rsidRDefault="002920A1" w:rsidP="00F0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11" w:rsidRDefault="00F0731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B25B2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F07311" w:rsidRDefault="00F0731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11" w:rsidRDefault="00F0731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B25B2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97FFB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11" w:rsidRDefault="00F0731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B25B25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97FFB">
      <w:rPr>
        <w:noProof/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A1" w:rsidRDefault="002920A1" w:rsidP="00F07311">
      <w:r>
        <w:separator/>
      </w:r>
    </w:p>
  </w:footnote>
  <w:footnote w:type="continuationSeparator" w:id="0">
    <w:p w:rsidR="002920A1" w:rsidRDefault="002920A1" w:rsidP="00F0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789"/>
    <w:multiLevelType w:val="hybridMultilevel"/>
    <w:tmpl w:val="C5E22082"/>
    <w:lvl w:ilvl="0" w:tplc="853847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C3DB8"/>
    <w:multiLevelType w:val="multilevel"/>
    <w:tmpl w:val="15303DF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7210B73"/>
    <w:multiLevelType w:val="multilevel"/>
    <w:tmpl w:val="BD4459E4"/>
    <w:lvl w:ilvl="0">
      <w:start w:val="1"/>
      <w:numFmt w:val="decimal"/>
      <w:lvlText w:val="%1."/>
      <w:lvlJc w:val="right"/>
      <w:pPr>
        <w:ind w:left="1004" w:hanging="360"/>
      </w:pPr>
      <w:rPr>
        <w:vertAlign w:val="baseline"/>
      </w:rPr>
    </w:lvl>
    <w:lvl w:ilvl="1">
      <w:start w:val="1"/>
      <w:numFmt w:val="decimal"/>
      <w:lvlText w:val="%1.%2."/>
      <w:lvlJc w:val="right"/>
      <w:pPr>
        <w:ind w:left="0" w:firstLine="0"/>
      </w:pPr>
    </w:lvl>
    <w:lvl w:ilvl="2">
      <w:start w:val="1"/>
      <w:numFmt w:val="decimal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right"/>
      <w:pPr>
        <w:ind w:left="0" w:firstLine="0"/>
      </w:pPr>
    </w:lvl>
    <w:lvl w:ilvl="4">
      <w:start w:val="1"/>
      <w:numFmt w:val="decimal"/>
      <w:lvlText w:val="%1.%2.%3.%4.%5."/>
      <w:lvlJc w:val="right"/>
      <w:pPr>
        <w:ind w:left="0" w:firstLine="0"/>
      </w:pPr>
    </w:lvl>
    <w:lvl w:ilvl="5">
      <w:start w:val="1"/>
      <w:numFmt w:val="decimal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right"/>
      <w:pPr>
        <w:ind w:left="0" w:firstLine="0"/>
      </w:pPr>
    </w:lvl>
    <w:lvl w:ilvl="7">
      <w:start w:val="1"/>
      <w:numFmt w:val="decimal"/>
      <w:lvlText w:val="%1.%2.%3.%4.%5.%6.%7.%8."/>
      <w:lvlJc w:val="right"/>
      <w:pPr>
        <w:ind w:left="0" w:firstLine="0"/>
      </w:pPr>
    </w:lvl>
    <w:lvl w:ilvl="8">
      <w:start w:val="1"/>
      <w:numFmt w:val="decimal"/>
      <w:lvlText w:val="%1.%2.%3.%4.%5.%6.%7.%8.%9."/>
      <w:lvlJc w:val="righ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11"/>
    <w:rsid w:val="002920A1"/>
    <w:rsid w:val="00311CE2"/>
    <w:rsid w:val="00413B49"/>
    <w:rsid w:val="00546B0F"/>
    <w:rsid w:val="005B1B66"/>
    <w:rsid w:val="0077489F"/>
    <w:rsid w:val="00784467"/>
    <w:rsid w:val="008422E0"/>
    <w:rsid w:val="00897FFB"/>
    <w:rsid w:val="00A034D9"/>
    <w:rsid w:val="00B25B25"/>
    <w:rsid w:val="00B3179C"/>
    <w:rsid w:val="00BD05B3"/>
    <w:rsid w:val="00CE0AA2"/>
    <w:rsid w:val="00F0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D07B4-EC0D-4156-81B0-82A6021D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F073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073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073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073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073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0731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7311"/>
  </w:style>
  <w:style w:type="table" w:customStyle="1" w:styleId="TableNormal">
    <w:name w:val="Table Normal"/>
    <w:rsid w:val="00F073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0731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073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073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F073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F073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F073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F073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F073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F0731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25B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5B2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7489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489F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7489F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BD05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D05B3"/>
  </w:style>
  <w:style w:type="paragraph" w:styleId="af2">
    <w:name w:val="footer"/>
    <w:basedOn w:val="a"/>
    <w:link w:val="af3"/>
    <w:uiPriority w:val="99"/>
    <w:unhideWhenUsed/>
    <w:rsid w:val="00BD05B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D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chs.gov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Rybak_YuS</cp:lastModifiedBy>
  <cp:revision>13</cp:revision>
  <dcterms:created xsi:type="dcterms:W3CDTF">2024-12-18T09:44:00Z</dcterms:created>
  <dcterms:modified xsi:type="dcterms:W3CDTF">2025-09-29T05:15:00Z</dcterms:modified>
</cp:coreProperties>
</file>